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eastAsia="宋体"/>
          <w:sz w:val="32"/>
          <w:szCs w:val="32"/>
          <w:lang w:eastAsia="zh-CN"/>
        </w:rPr>
        <w:drawing>
          <wp:anchor distT="0" distB="0" distL="114300" distR="114300" simplePos="0" relativeHeight="251658240" behindDoc="1" locked="0" layoutInCell="1" allowOverlap="1">
            <wp:simplePos x="0" y="0"/>
            <wp:positionH relativeFrom="column">
              <wp:posOffset>-136525</wp:posOffset>
            </wp:positionH>
            <wp:positionV relativeFrom="paragraph">
              <wp:posOffset>161925</wp:posOffset>
            </wp:positionV>
            <wp:extent cx="5590540" cy="4358640"/>
            <wp:effectExtent l="0" t="0" r="10160" b="3810"/>
            <wp:wrapNone/>
            <wp:docPr id="2" name="图片 2" descr="杭锦后旗机构编制委员会办公室文件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杭锦后旗机构编制委员会办公室文件副本"/>
                    <pic:cNvPicPr>
                      <a:picLocks noChangeAspect="1"/>
                    </pic:cNvPicPr>
                  </pic:nvPicPr>
                  <pic:blipFill>
                    <a:blip r:embed="rId5"/>
                    <a:srcRect l="13896" t="12137" r="12181" b="47459"/>
                    <a:stretch>
                      <a:fillRect/>
                    </a:stretch>
                  </pic:blipFill>
                  <pic:spPr>
                    <a:xfrm>
                      <a:off x="0" y="0"/>
                      <a:ext cx="5590540" cy="43586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杭机编办发〔</w:t>
      </w:r>
      <w:r>
        <w:rPr>
          <w:rFonts w:hint="eastAsia" w:ascii="仿宋_GB2312" w:hAnsi="仿宋_GB2312" w:eastAsia="仿宋_GB2312" w:cs="仿宋_GB2312"/>
          <w:sz w:val="32"/>
          <w:szCs w:val="32"/>
          <w:lang w:val="en-US" w:eastAsia="zh-CN"/>
        </w:rPr>
        <w:t>2016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26 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关于转发《关于加强网上名称管理工作全面完成中文域名注册和网站挂标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全覆盖的通知》的通知</w:t>
      </w:r>
    </w:p>
    <w:p>
      <w:pPr>
        <w:spacing w:line="560" w:lineRule="exact"/>
        <w:ind w:right="640"/>
        <w:rPr>
          <w:rFonts w:hint="eastAsia" w:ascii="仿宋_GB2312" w:eastAsia="仿宋_GB2312"/>
          <w:sz w:val="32"/>
          <w:lang w:eastAsia="zh-TW"/>
        </w:rPr>
      </w:pPr>
    </w:p>
    <w:p>
      <w:pPr>
        <w:spacing w:line="560" w:lineRule="exact"/>
        <w:ind w:right="640"/>
        <w:rPr>
          <w:rFonts w:hint="eastAsia" w:ascii="仿宋_GB2312" w:eastAsia="仿宋_GB2312"/>
          <w:sz w:val="32"/>
          <w:lang w:eastAsia="zh-TW"/>
        </w:rPr>
      </w:pPr>
      <w:r>
        <w:rPr>
          <w:rFonts w:hint="eastAsia" w:ascii="仿宋_GB2312" w:eastAsia="仿宋_GB2312"/>
          <w:sz w:val="32"/>
          <w:lang w:eastAsia="zh-TW"/>
        </w:rPr>
        <w:t>各</w:t>
      </w:r>
      <w:r>
        <w:rPr>
          <w:rFonts w:hint="eastAsia" w:ascii="仿宋_GB2312" w:eastAsia="仿宋_GB2312"/>
          <w:sz w:val="32"/>
        </w:rPr>
        <w:t>镇</w:t>
      </w:r>
      <w:r>
        <w:rPr>
          <w:rFonts w:hint="eastAsia" w:ascii="仿宋_GB2312" w:eastAsia="仿宋_GB2312"/>
          <w:sz w:val="32"/>
          <w:lang w:eastAsia="zh-CN"/>
        </w:rPr>
        <w:t>，</w:t>
      </w:r>
      <w:r>
        <w:rPr>
          <w:rFonts w:hint="eastAsia" w:ascii="仿宋_GB2312" w:eastAsia="仿宋_GB2312"/>
          <w:sz w:val="32"/>
        </w:rPr>
        <w:t>旗直各机关、事业单位：</w:t>
      </w:r>
    </w:p>
    <w:p>
      <w:pPr>
        <w:tabs>
          <w:tab w:val="left" w:pos="638"/>
        </w:tabs>
        <w:spacing w:line="560" w:lineRule="exact"/>
        <w:jc w:val="both"/>
        <w:rPr>
          <w:rFonts w:hint="eastAsia" w:ascii="仿宋_GB2312" w:eastAsia="仿宋_GB2312"/>
          <w:sz w:val="32"/>
          <w:lang w:eastAsia="zh-CN"/>
        </w:rPr>
      </w:pPr>
      <w:r>
        <w:rPr>
          <w:rFonts w:hint="eastAsia" w:ascii="仿宋_GB2312" w:eastAsia="仿宋_GB2312"/>
          <w:sz w:val="32"/>
          <w:lang w:eastAsia="zh-TW"/>
        </w:rPr>
        <w:tab/>
      </w:r>
      <w:r>
        <w:rPr>
          <w:rFonts w:hint="eastAsia" w:ascii="仿宋_GB2312" w:eastAsia="仿宋_GB2312"/>
          <w:sz w:val="32"/>
          <w:lang w:eastAsia="zh-CN"/>
        </w:rPr>
        <w:t>现将</w:t>
      </w:r>
      <w:r>
        <w:rPr>
          <w:rFonts w:hint="eastAsia" w:ascii="仿宋_GB2312" w:eastAsia="仿宋_GB2312"/>
          <w:sz w:val="32"/>
        </w:rPr>
        <w:t>市</w:t>
      </w:r>
      <w:r>
        <w:rPr>
          <w:rFonts w:hint="eastAsia" w:ascii="仿宋_GB2312" w:eastAsia="仿宋_GB2312"/>
          <w:sz w:val="32"/>
          <w:lang w:eastAsia="zh-TW"/>
        </w:rPr>
        <w:t>编办《关于</w:t>
      </w:r>
      <w:r>
        <w:rPr>
          <w:rFonts w:hint="eastAsia" w:ascii="仿宋_GB2312" w:eastAsia="仿宋_GB2312"/>
          <w:sz w:val="32"/>
          <w:lang w:eastAsia="zh-CN"/>
        </w:rPr>
        <w:t>加强网上名称管理工作全面完成中文域名注册和网站挂标全覆盖的通知》（</w:t>
      </w:r>
      <w:r>
        <w:rPr>
          <w:rFonts w:hint="eastAsia" w:ascii="仿宋_GB2312" w:hAnsi="仿宋_GB2312" w:eastAsia="仿宋_GB2312" w:cs="仿宋_GB2312"/>
          <w:sz w:val="32"/>
          <w:szCs w:val="32"/>
          <w:lang w:eastAsia="zh-CN"/>
        </w:rPr>
        <w:t>巴机编办发〔</w:t>
      </w:r>
      <w:r>
        <w:rPr>
          <w:rFonts w:hint="eastAsia" w:ascii="仿宋_GB2312" w:hAnsi="仿宋_GB2312" w:eastAsia="仿宋_GB2312" w:cs="仿宋_GB2312"/>
          <w:sz w:val="32"/>
          <w:szCs w:val="32"/>
          <w:lang w:val="en-US" w:eastAsia="zh-CN"/>
        </w:rPr>
        <w:t>2016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46号）</w:t>
      </w:r>
      <w:r>
        <w:rPr>
          <w:rFonts w:hint="eastAsia" w:ascii="仿宋_GB2312" w:eastAsia="仿宋_GB2312"/>
          <w:sz w:val="32"/>
          <w:lang w:eastAsia="zh-CN"/>
        </w:rPr>
        <w:t>转发给你们，请结合实际，认真贯彻执行。有关要求：</w:t>
      </w:r>
    </w:p>
    <w:p>
      <w:pPr>
        <w:tabs>
          <w:tab w:val="left" w:pos="638"/>
        </w:tabs>
        <w:spacing w:line="560" w:lineRule="exact"/>
        <w:jc w:val="both"/>
        <w:rPr>
          <w:rFonts w:hint="eastAsia" w:ascii="仿宋_GB2312" w:eastAsia="仿宋_GB2312"/>
          <w:sz w:val="32"/>
          <w:lang w:eastAsia="zh-TW"/>
        </w:rPr>
      </w:pPr>
      <w:r>
        <w:rPr>
          <w:rFonts w:hint="eastAsia" w:ascii="仿宋_GB2312" w:eastAsia="仿宋_GB2312"/>
          <w:sz w:val="32"/>
          <w:lang w:val="en-US" w:eastAsia="zh-CN"/>
        </w:rPr>
        <w:t xml:space="preserve">    一、</w:t>
      </w:r>
      <w:r>
        <w:rPr>
          <w:rFonts w:hint="eastAsia" w:ascii="仿宋_GB2312" w:eastAsia="仿宋_GB2312"/>
          <w:sz w:val="32"/>
          <w:lang w:eastAsia="zh-CN"/>
        </w:rPr>
        <w:t>各单位应充分认识网上名称管理工作的重要性，凡是机构编制委员会批准成立的行政和事业单位要求全部注册中文域名，凡</w:t>
      </w:r>
      <w:r>
        <w:rPr>
          <w:rFonts w:hint="eastAsia" w:ascii="仿宋_GB2312" w:eastAsia="仿宋_GB2312"/>
          <w:sz w:val="32"/>
          <w:lang w:val="en-US" w:eastAsia="zh-CN"/>
        </w:rPr>
        <w:t>未注册及续费的单位将意味着脱离</w:t>
      </w:r>
      <w:r>
        <w:rPr>
          <w:rFonts w:hint="eastAsia" w:ascii="仿宋_GB2312" w:hAnsi="仿宋_GB2312" w:eastAsia="仿宋_GB2312" w:cs="仿宋_GB2312"/>
          <w:sz w:val="32"/>
          <w:szCs w:val="32"/>
          <w:lang w:val="en-US" w:eastAsia="zh-CN"/>
        </w:rPr>
        <w:t>机构编制实名制系统和中央编办掌控的全国机构编制名录的管理，并自行承担相应责任。</w:t>
      </w:r>
    </w:p>
    <w:p>
      <w:pPr>
        <w:numPr>
          <w:ilvl w:val="0"/>
          <w:numId w:val="1"/>
        </w:numPr>
        <w:tabs>
          <w:tab w:val="left" w:pos="638"/>
        </w:tabs>
        <w:spacing w:line="560" w:lineRule="exact"/>
        <w:ind w:firstLine="640"/>
        <w:jc w:val="both"/>
        <w:rPr>
          <w:rFonts w:hint="eastAsia" w:ascii="仿宋_GB2312" w:eastAsia="仿宋_GB2312"/>
          <w:sz w:val="32"/>
          <w:lang w:val="en-US" w:eastAsia="zh-CN"/>
        </w:rPr>
      </w:pPr>
      <w:r>
        <w:rPr>
          <w:rFonts w:hint="eastAsia" w:ascii="仿宋_GB2312" w:eastAsia="仿宋_GB2312"/>
          <w:sz w:val="32"/>
          <w:lang w:eastAsia="zh-CN"/>
        </w:rPr>
        <w:t>未注册中文域名的单位及首批注册到期的单位（见附件）请于</w:t>
      </w:r>
      <w:r>
        <w:rPr>
          <w:rFonts w:hint="eastAsia" w:ascii="仿宋_GB2312" w:eastAsia="仿宋_GB2312"/>
          <w:sz w:val="32"/>
          <w:lang w:val="en-US" w:eastAsia="zh-CN"/>
        </w:rPr>
        <w:t>11月30日之前到编办211办公室办理相关手续。主管局负责通知所属二级事业单位，没有“法人证书”的事业单位注册域名需到编办领取“资质证明”以备上传。</w:t>
      </w:r>
    </w:p>
    <w:p>
      <w:pPr>
        <w:numPr>
          <w:ilvl w:val="0"/>
          <w:numId w:val="0"/>
        </w:numPr>
        <w:tabs>
          <w:tab w:val="left" w:pos="638"/>
        </w:tabs>
        <w:spacing w:line="560" w:lineRule="exact"/>
        <w:jc w:val="both"/>
        <w:rPr>
          <w:rFonts w:hint="eastAsia" w:ascii="仿宋_GB2312" w:eastAsia="仿宋_GB2312"/>
          <w:sz w:val="32"/>
          <w:lang w:val="en-US" w:eastAsia="zh-CN"/>
        </w:rPr>
      </w:pPr>
    </w:p>
    <w:p>
      <w:pPr>
        <w:numPr>
          <w:ilvl w:val="0"/>
          <w:numId w:val="0"/>
        </w:numPr>
        <w:tabs>
          <w:tab w:val="left" w:pos="638"/>
        </w:tabs>
        <w:spacing w:line="560" w:lineRule="exact"/>
        <w:jc w:val="both"/>
        <w:rPr>
          <w:rFonts w:hint="eastAsia" w:ascii="仿宋_GB2312" w:eastAsia="仿宋_GB2312"/>
          <w:sz w:val="32"/>
          <w:lang w:val="en-US" w:eastAsia="zh-CN"/>
        </w:rPr>
      </w:pPr>
      <w:r>
        <w:rPr>
          <w:rFonts w:hint="eastAsia" w:ascii="仿宋_GB2312" w:eastAsia="仿宋_GB2312"/>
          <w:sz w:val="32"/>
          <w:lang w:val="en-US" w:eastAsia="zh-CN"/>
        </w:rPr>
        <w:t xml:space="preserve">    附件：1.中文域名注册到期单位名单</w:t>
      </w:r>
    </w:p>
    <w:p>
      <w:pPr>
        <w:tabs>
          <w:tab w:val="left" w:pos="638"/>
        </w:tabs>
        <w:spacing w:line="560" w:lineRule="exact"/>
        <w:jc w:val="both"/>
        <w:rPr>
          <w:rFonts w:hint="eastAsia" w:ascii="仿宋_GB2312" w:eastAsia="仿宋_GB2312"/>
          <w:sz w:val="32"/>
          <w:lang w:val="en-US" w:eastAsia="zh-CN"/>
        </w:rPr>
      </w:pPr>
      <w:r>
        <w:rPr>
          <w:rFonts w:hint="eastAsia" w:ascii="仿宋_GB2312" w:eastAsia="仿宋_GB2312"/>
          <w:sz w:val="32"/>
          <w:lang w:val="en-US" w:eastAsia="zh-CN"/>
        </w:rPr>
        <w:t xml:space="preserve">          2.未注册中文域名单位名单</w:t>
      </w:r>
    </w:p>
    <w:p>
      <w:pPr>
        <w:tabs>
          <w:tab w:val="left" w:pos="638"/>
          <w:tab w:val="left" w:pos="7086"/>
        </w:tabs>
        <w:spacing w:line="560" w:lineRule="exact"/>
        <w:jc w:val="both"/>
        <w:rPr>
          <w:rFonts w:hint="eastAsia" w:ascii="仿宋_GB2312" w:eastAsia="仿宋_GB2312"/>
          <w:sz w:val="32"/>
          <w:lang w:eastAsia="zh-CN"/>
        </w:rPr>
      </w:pPr>
    </w:p>
    <w:p>
      <w:pPr>
        <w:tabs>
          <w:tab w:val="left" w:pos="638"/>
          <w:tab w:val="left" w:pos="7086"/>
        </w:tabs>
        <w:spacing w:line="560" w:lineRule="exact"/>
        <w:jc w:val="both"/>
        <w:rPr>
          <w:rFonts w:hint="eastAsia" w:ascii="仿宋_GB2312" w:eastAsia="仿宋_GB2312"/>
          <w:sz w:val="32"/>
          <w:lang w:eastAsia="zh-CN"/>
        </w:rPr>
      </w:pPr>
    </w:p>
    <w:p>
      <w:pPr>
        <w:tabs>
          <w:tab w:val="left" w:pos="638"/>
          <w:tab w:val="left" w:pos="7086"/>
        </w:tabs>
        <w:spacing w:line="560" w:lineRule="exact"/>
        <w:jc w:val="both"/>
        <w:rPr>
          <w:rFonts w:hint="eastAsia" w:ascii="仿宋_GB2312" w:eastAsia="仿宋_GB2312"/>
          <w:sz w:val="32"/>
          <w:lang w:eastAsia="zh-CN"/>
        </w:rPr>
      </w:pPr>
    </w:p>
    <w:p>
      <w:pPr>
        <w:tabs>
          <w:tab w:val="left" w:pos="638"/>
          <w:tab w:val="left" w:pos="7086"/>
        </w:tabs>
        <w:spacing w:line="560" w:lineRule="exact"/>
        <w:jc w:val="both"/>
        <w:rPr>
          <w:rFonts w:hint="eastAsia" w:ascii="仿宋_GB2312" w:eastAsia="仿宋_GB2312"/>
          <w:sz w:val="32"/>
          <w:lang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杭锦后旗机构编制委员会办公室</w:t>
      </w:r>
    </w:p>
    <w:p>
      <w:pPr>
        <w:tabs>
          <w:tab w:val="left" w:pos="638"/>
        </w:tabs>
        <w:spacing w:line="560" w:lineRule="exact"/>
        <w:jc w:val="both"/>
        <w:rPr>
          <w:rFonts w:hint="eastAsia" w:ascii="仿宋_GB2312" w:eastAsia="仿宋_GB2312"/>
          <w:sz w:val="32"/>
          <w:lang w:val="en-US" w:eastAsia="zh-CN"/>
        </w:rPr>
      </w:pPr>
      <w:r>
        <w:rPr>
          <w:rFonts w:hint="eastAsia" w:ascii="仿宋_GB2312" w:eastAsia="仿宋_GB2312"/>
          <w:sz w:val="32"/>
          <w:lang w:val="en-US" w:eastAsia="zh-CN"/>
        </w:rPr>
        <w:t xml:space="preserve">                          2016年 11 月 9 日</w:t>
      </w:r>
    </w:p>
    <w:p>
      <w:pPr>
        <w:tabs>
          <w:tab w:val="left" w:pos="638"/>
        </w:tabs>
        <w:spacing w:line="560" w:lineRule="exact"/>
        <w:jc w:val="both"/>
        <w:rPr>
          <w:rFonts w:hint="eastAsia" w:ascii="仿宋_GB2312" w:eastAsia="仿宋_GB2312"/>
          <w:sz w:val="32"/>
          <w:lang w:val="en-US" w:eastAsia="zh-CN"/>
        </w:rPr>
      </w:pPr>
      <w:r>
        <w:rPr>
          <w:rFonts w:hint="eastAsia" w:ascii="仿宋_GB2312" w:eastAsia="仿宋_GB2312"/>
          <w:sz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left"/>
        <w:textAlignment w:val="auto"/>
        <w:outlineLvl w:val="9"/>
        <w:rPr>
          <w:rFonts w:hint="eastAsia" w:ascii="仿宋_GB2312" w:hAnsi="仿宋_GB2312" w:eastAsia="仿宋_GB2312" w:cs="仿宋_GB2312"/>
          <w:sz w:val="32"/>
          <w:szCs w:val="32"/>
          <w:lang w:eastAsia="zh-CN"/>
        </w:rPr>
      </w:pPr>
      <w:r>
        <w:rPr>
          <w:rFonts w:hint="eastAsia" w:ascii="仿宋_GB2312" w:eastAsia="仿宋_GB2312"/>
          <w:sz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rPr>
          <w:rFonts w:hint="eastAsia"/>
          <w:sz w:val="32"/>
          <w:szCs w:val="32"/>
          <w:u w:val="single" w:color="auto"/>
          <w:lang w:val="en-US" w:eastAsia="zh-CN"/>
        </w:rPr>
      </w:pPr>
      <w:r>
        <w:rPr>
          <w:rFonts w:hint="eastAsia"/>
          <w:sz w:val="32"/>
          <w:szCs w:val="32"/>
          <w:u w:val="single" w:color="auto"/>
          <w:lang w:val="en-US" w:eastAsia="zh-CN"/>
        </w:rPr>
        <w:t xml:space="preserve">                                                          </w:t>
      </w:r>
    </w:p>
    <w:p>
      <w:pPr>
        <w:rPr>
          <w:rFonts w:hint="eastAsia" w:ascii="仿宋_GB2312" w:hAnsi="仿宋_GB2312" w:eastAsia="仿宋_GB2312" w:cs="仿宋_GB2312"/>
          <w:sz w:val="28"/>
          <w:szCs w:val="28"/>
          <w:u w:val="single" w:color="auto"/>
          <w:lang w:val="en-US" w:eastAsia="zh-CN"/>
        </w:rPr>
      </w:pPr>
      <w:r>
        <w:rPr>
          <w:rFonts w:hint="eastAsia" w:ascii="仿宋_GB2312" w:hAnsi="仿宋_GB2312" w:eastAsia="仿宋_GB2312" w:cs="仿宋_GB2312"/>
          <w:sz w:val="28"/>
          <w:szCs w:val="28"/>
          <w:u w:val="single" w:color="auto"/>
          <w:lang w:val="en-US" w:eastAsia="zh-CN"/>
        </w:rPr>
        <w:t xml:space="preserve"> 抄送：市编办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single" w:color="auto"/>
          <w:lang w:val="en-US" w:eastAsia="zh-CN"/>
        </w:rPr>
      </w:pPr>
      <w:r>
        <w:rPr>
          <w:rFonts w:hint="eastAsia" w:ascii="仿宋_GB2312" w:hAnsi="仿宋_GB2312" w:eastAsia="仿宋_GB2312" w:cs="仿宋_GB2312"/>
          <w:sz w:val="28"/>
          <w:szCs w:val="28"/>
          <w:u w:val="single" w:color="auto"/>
          <w:lang w:val="en-US" w:eastAsia="zh-CN"/>
        </w:rPr>
        <w:t xml:space="preserve"> 杭锦后旗机构编制委员会办公室        2016年 11 月9 日印发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10" name="图片 10" descr="扫描_201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_20161107"/>
                    <pic:cNvPicPr>
                      <a:picLocks noChangeAspect="1"/>
                    </pic:cNvPicPr>
                  </pic:nvPicPr>
                  <pic:blipFill>
                    <a:blip r:embed="rId6"/>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9" name="图片 9" descr="扫描_201611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_20161107 (2)"/>
                    <pic:cNvPicPr>
                      <a:picLocks noChangeAspect="1"/>
                    </pic:cNvPicPr>
                  </pic:nvPicPr>
                  <pic:blipFill>
                    <a:blip r:embed="rId7"/>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8" name="图片 8" descr="扫描_201611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_20161107 (3)"/>
                    <pic:cNvPicPr>
                      <a:picLocks noChangeAspect="1"/>
                    </pic:cNvPicPr>
                  </pic:nvPicPr>
                  <pic:blipFill>
                    <a:blip r:embed="rId8"/>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7" name="图片 7" descr="扫描_2016110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_20161107 (4)"/>
                    <pic:cNvPicPr>
                      <a:picLocks noChangeAspect="1"/>
                    </pic:cNvPicPr>
                  </pic:nvPicPr>
                  <pic:blipFill>
                    <a:blip r:embed="rId9"/>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6" name="图片 6" descr="扫描_2016110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_20161107 (5)"/>
                    <pic:cNvPicPr>
                      <a:picLocks noChangeAspect="1"/>
                    </pic:cNvPicPr>
                  </pic:nvPicPr>
                  <pic:blipFill>
                    <a:blip r:embed="rId10"/>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5" name="图片 5" descr="扫描_2016110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_20161107 (6)"/>
                    <pic:cNvPicPr>
                      <a:picLocks noChangeAspect="1"/>
                    </pic:cNvPicPr>
                  </pic:nvPicPr>
                  <pic:blipFill>
                    <a:blip r:embed="rId11"/>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4" name="图片 4" descr="扫描_20161107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_20161107 (7)"/>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r>
        <w:rPr>
          <w:rFonts w:hint="eastAsia" w:ascii="仿宋_GB2312" w:hAnsi="仿宋_GB2312" w:eastAsia="仿宋_GB2312" w:cs="仿宋_GB2312"/>
          <w:spacing w:val="-17"/>
          <w:sz w:val="30"/>
          <w:szCs w:val="30"/>
          <w:lang w:val="en-US" w:eastAsia="zh-CN"/>
        </w:rPr>
        <w:drawing>
          <wp:inline distT="0" distB="0" distL="114300" distR="114300">
            <wp:extent cx="5269865" cy="7247255"/>
            <wp:effectExtent l="0" t="0" r="6985" b="10795"/>
            <wp:docPr id="3" name="图片 3" descr="扫描_2016110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_20161107 (8)"/>
                    <pic:cNvPicPr>
                      <a:picLocks noChangeAspect="1"/>
                    </pic:cNvPicPr>
                  </pic:nvPicPr>
                  <pic:blipFill>
                    <a:blip r:embed="rId13"/>
                    <a:stretch>
                      <a:fillRect/>
                    </a:stretch>
                  </pic:blipFill>
                  <pic:spPr>
                    <a:xfrm>
                      <a:off x="0" y="0"/>
                      <a:ext cx="5269865" cy="7247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tbl>
      <w:tblPr>
        <w:tblStyle w:val="6"/>
        <w:tblW w:w="95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010"/>
        <w:gridCol w:w="2745"/>
        <w:gridCol w:w="2760"/>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cantSplit/>
          <w:trHeight w:val="454" w:hRule="exact"/>
        </w:trPr>
        <w:tc>
          <w:tcPr>
            <w:tcW w:w="201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附件：1</w:t>
            </w:r>
          </w:p>
        </w:tc>
        <w:tc>
          <w:tcPr>
            <w:tcW w:w="2745" w:type="dxa"/>
            <w:shd w:val="clear" w:color="auto" w:fill="auto"/>
            <w:vAlign w:val="center"/>
          </w:tcPr>
          <w:p>
            <w:pPr>
              <w:rPr>
                <w:rFonts w:hint="eastAsia" w:ascii="宋体" w:hAnsi="宋体" w:eastAsia="宋体" w:cs="宋体"/>
                <w:i w:val="0"/>
                <w:color w:val="000000"/>
                <w:sz w:val="22"/>
                <w:szCs w:val="22"/>
                <w:u w:val="none"/>
              </w:rPr>
            </w:pPr>
          </w:p>
        </w:tc>
        <w:tc>
          <w:tcPr>
            <w:tcW w:w="2760" w:type="dxa"/>
            <w:shd w:val="clear" w:color="auto" w:fill="auto"/>
            <w:vAlign w:val="center"/>
          </w:tcPr>
          <w:p>
            <w:pPr>
              <w:rPr>
                <w:rFonts w:hint="eastAsia" w:ascii="宋体" w:hAnsi="宋体" w:eastAsia="宋体" w:cs="宋体"/>
                <w:i w:val="0"/>
                <w:color w:val="000000"/>
                <w:sz w:val="22"/>
                <w:szCs w:val="22"/>
                <w:u w:val="none"/>
              </w:rPr>
            </w:pPr>
          </w:p>
        </w:tc>
        <w:tc>
          <w:tcPr>
            <w:tcW w:w="2070"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510" w:hRule="exact"/>
        </w:trPr>
        <w:tc>
          <w:tcPr>
            <w:tcW w:w="9585" w:type="dxa"/>
            <w:gridSpan w:val="4"/>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中文域名注册到期单位名单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510" w:hRule="exact"/>
        </w:trPr>
        <w:tc>
          <w:tcPr>
            <w:tcW w:w="201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序号</w:t>
            </w:r>
          </w:p>
        </w:tc>
        <w:tc>
          <w:tcPr>
            <w:tcW w:w="274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单位</w:t>
            </w:r>
          </w:p>
        </w:tc>
        <w:tc>
          <w:tcPr>
            <w:tcW w:w="276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到期时间</w:t>
            </w:r>
          </w:p>
        </w:tc>
        <w:tc>
          <w:tcPr>
            <w:tcW w:w="207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会计局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2016.4.17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政府办</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2016.4.29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林业局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2016.4.27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扶贫项目服务中心</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2016.4.29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文联</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2016.4.30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双庙镇政府</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2016.5.12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宣传部</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2016.5.4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陕坝中学</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2016.10.28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杭五中</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2016.11.4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头道桥镇政府</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2016.4.28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家畜改良工作站</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2016.11.13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旗第一幼儿园</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2016.11.25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团委</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2016.11.30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14</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农机服务中心</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2016.12.2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动物卫生监督所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2016.12.1</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16</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档案局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2016.12.8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17</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工商联</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2016.4.27</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卫生局卫生监督所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2017.3.9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草原工作站</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2017.3.9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科技局</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2017.4.5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个协</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2017.4.11</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22</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杭六中</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2016.11.10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23</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蛮会中心卫生院</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2017.4.13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54" w:hRule="exact"/>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24</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消协</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2017.3.25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tbl>
      <w:tblPr>
        <w:tblStyle w:val="6"/>
        <w:tblW w:w="95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60"/>
        <w:gridCol w:w="7020"/>
        <w:gridCol w:w="1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30" w:hRule="atLeast"/>
        </w:trPr>
        <w:tc>
          <w:tcPr>
            <w:tcW w:w="7980"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附件：2</w:t>
            </w:r>
          </w:p>
        </w:tc>
        <w:tc>
          <w:tcPr>
            <w:tcW w:w="1605"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0" w:hRule="atLeast"/>
        </w:trPr>
        <w:tc>
          <w:tcPr>
            <w:tcW w:w="9585"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未注册中文域名单位名单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i w:val="0"/>
                <w:color w:val="000000"/>
                <w:sz w:val="22"/>
                <w:szCs w:val="22"/>
                <w:u w:val="none"/>
              </w:rPr>
            </w:pP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FF0000"/>
                <w:sz w:val="22"/>
                <w:szCs w:val="22"/>
                <w:u w:val="none"/>
              </w:rPr>
            </w:pPr>
            <w:r>
              <w:rPr>
                <w:rFonts w:hint="eastAsia" w:ascii="宋体" w:hAnsi="宋体" w:eastAsia="宋体" w:cs="宋体"/>
                <w:b/>
                <w:i w:val="0"/>
                <w:color w:val="FF0000"/>
                <w:kern w:val="0"/>
                <w:sz w:val="22"/>
                <w:szCs w:val="22"/>
                <w:u w:val="none"/>
                <w:lang w:val="en-US" w:eastAsia="zh-CN" w:bidi="ar"/>
              </w:rPr>
              <w:t>行政单位：5家</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人大办</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纪检委</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旗委办</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卫生和计划生育局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市场监督管理局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22"/>
                <w:szCs w:val="22"/>
                <w:u w:val="none"/>
              </w:rPr>
            </w:pP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FF0000"/>
                <w:sz w:val="22"/>
                <w:szCs w:val="22"/>
                <w:u w:val="none"/>
              </w:rPr>
            </w:pPr>
            <w:r>
              <w:rPr>
                <w:rFonts w:hint="eastAsia" w:ascii="宋体" w:hAnsi="宋体" w:eastAsia="宋体" w:cs="宋体"/>
                <w:b/>
                <w:i w:val="0"/>
                <w:color w:val="FF0000"/>
                <w:kern w:val="0"/>
                <w:sz w:val="22"/>
                <w:szCs w:val="22"/>
                <w:u w:val="none"/>
                <w:lang w:val="en-US" w:eastAsia="zh-CN" w:bidi="ar"/>
              </w:rPr>
              <w:t>事业单位：70家</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杭锦后旗旗委办机关后勤服务中心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杭锦后旗远程教育中心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杭锦后旗文明办</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杭锦后旗互联网信息办公室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杭锦后旗综治办</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杭锦后旗纪委机关后勤服务中心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7</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杭锦后旗老干部活动中心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杭锦后旗事业单位登记管理局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杭锦后旗华侨联合会</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10</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杭锦后旗人大机关后勤服务中心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杭锦后旗公共资源交易中心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杭锦后旗环卫局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13</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杭锦后旗安全生产监察大队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14</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杭锦后旗电子政务办公室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杭锦后旗政府办机关后勤服务中心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16</w:t>
            </w:r>
          </w:p>
        </w:tc>
        <w:tc>
          <w:tcPr>
            <w:tcW w:w="7020"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杭锦后旗公证处</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17</w:t>
            </w:r>
          </w:p>
        </w:tc>
        <w:tc>
          <w:tcPr>
            <w:tcW w:w="7020"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杭锦后旗律师事务所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杭锦后旗督导室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19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杭锦后旗电教站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20</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杭锦后旗双秀实验学校</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杭锦后旗双拥办</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杭锦后旗婚姻登记管理处</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杭锦后旗城乡社会救助服务中心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杭锦后旗金融工作办公室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杭锦后旗国库集中收付中心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26</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杭锦后旗南元管理段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27</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杭锦后旗黄大管理段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杭锦后旗南渠管理段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29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杭锦后旗水土保持站</w:t>
            </w:r>
            <w:bookmarkStart w:id="0" w:name="_GoBack"/>
            <w:bookmarkEnd w:id="0"/>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30</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杭锦后旗陕阳管理段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31</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杭锦后旗西沙管理段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32</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杭锦后旗灌排管理总段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33</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杭锦后旗沿山防洪管理段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34</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杭锦后旗黄河河道管理所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内蒙古杭锦后旗河套国家森林公园管理站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36</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杭锦后旗林工站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37</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杭锦后旗农村合作医疗办公室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杭锦后旗乡镇卫生院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39</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杭锦后旗蛮会镇中心卫生院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40</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杭锦后旗三道桥镇中心卫生院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杭锦后旗计划生育行政执法大队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杭锦后旗流动人口管理服务站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杭锦后旗内部审计指导站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44</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杭锦后旗城调队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杭锦后旗企调队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46</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杭锦后旗执法队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47</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杭锦后旗农机服务中心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杭锦后旗多种经营管理站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49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杭锦后旗科计110服务中心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50</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杭锦后旗不动产登记中心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杭锦后旗环境监测站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杭锦后旗环境监察大队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杭锦后旗商务综合执法大队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杭锦后旗信息中心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55</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杭锦后旗蒙汉语翻译服务中心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56</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杭锦后旗中小企业服务中心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57</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杭锦后旗建设工程安全监督站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58</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杭锦后旗建设工程质量监督站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59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杭锦后旗市政设施维护管理站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60</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杭锦后旗劳动监察大队</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61</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杭锦后旗电影发行放映管理站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62</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杭锦后旗工商行政管理局信息中心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63</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杭锦后旗产品质量计量检测所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64</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杭锦后旗食品化妆品监督所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65</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杭锦后旗药品医疗器械不良反应监测中心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66</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杭锦后旗消费者协会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67</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杭锦后旗联防大队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68</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杭锦后旗法院机关事务中心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69</w:t>
            </w:r>
          </w:p>
        </w:tc>
        <w:tc>
          <w:tcPr>
            <w:tcW w:w="7020" w:type="dxa"/>
            <w:tcBorders>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杭锦后旗政协机关后勤服务中心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70</w:t>
            </w:r>
          </w:p>
        </w:tc>
        <w:tc>
          <w:tcPr>
            <w:tcW w:w="7020"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333333"/>
                <w:sz w:val="22"/>
                <w:szCs w:val="22"/>
                <w:u w:val="none"/>
              </w:rPr>
            </w:pPr>
            <w:r>
              <w:rPr>
                <w:rFonts w:hint="eastAsia" w:ascii="宋体" w:hAnsi="宋体" w:eastAsia="宋体" w:cs="宋体"/>
                <w:i w:val="0"/>
                <w:color w:val="333333"/>
                <w:kern w:val="0"/>
                <w:sz w:val="22"/>
                <w:szCs w:val="22"/>
                <w:u w:val="none"/>
                <w:lang w:val="en-US" w:eastAsia="zh-CN" w:bidi="ar"/>
              </w:rPr>
              <w:t xml:space="preserve">  杭锦后旗民兵训练基地（武装部）</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7980"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FF0000"/>
                <w:sz w:val="22"/>
                <w:szCs w:val="22"/>
                <w:u w:val="none"/>
              </w:rPr>
            </w:pPr>
            <w:r>
              <w:rPr>
                <w:rFonts w:hint="eastAsia" w:ascii="宋体" w:hAnsi="宋体" w:eastAsia="宋体" w:cs="宋体"/>
                <w:b/>
                <w:i w:val="0"/>
                <w:color w:val="FF0000"/>
                <w:kern w:val="0"/>
                <w:sz w:val="22"/>
                <w:szCs w:val="22"/>
                <w:u w:val="none"/>
                <w:lang w:val="en-US" w:eastAsia="zh-CN" w:bidi="ar"/>
              </w:rPr>
              <w:t>街道乡镇苏木：37家</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杭锦后旗陕坝镇人民政府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陕坝镇农业服务中心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陕坝镇文化卫生中心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陕坝镇人口和计划生育服务中心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陕坝镇社区居民委员会</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陕坝镇财政所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杭锦后旗头道桥镇人民政府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头道桥农业服务中心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头道桥文化卫生服务中心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头道桥人口和计划生育服务中心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头道桥财政所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杭锦后旗二道桥镇人民政府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二道桥农业服务中心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二道桥镇文化卫生服务中心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二道桥镇人口和计划生育服务中心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二道桥财政所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杭锦后旗三道桥镇人民政府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三道桥农业服务中心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三道桥文化卫生服务中心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三道桥人口和计划生育服务中心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三道桥财政所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5</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杭锦后旗蛮会镇人民政府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蛮会镇农业服务中心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蛮会镇文化卫生服务中心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蛮会镇人口和计划生育服务中心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蛮会镇财政所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6</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杭锦后旗团结镇人民政府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团结镇农业服务中心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团结镇文化卫生服务中心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团结镇人口和计划生育服务中心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团结镇财政所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7</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杭锦后旗沙海镇人民政府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沙海镇农业服务中心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沙海镇文化卫生服务中心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沙海镇人口和计划生育服务中心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沙海镇财政所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8</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杭锦后旗蒙海镇人民政府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蒙海镇农业服务中心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蒙海镇人口和计划生育服务中心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蒙海镇文化卫生服务中心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蒙海镇财政所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9</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FF"/>
                <w:sz w:val="22"/>
                <w:szCs w:val="22"/>
                <w:u w:val="none"/>
              </w:rPr>
            </w:pPr>
            <w:r>
              <w:rPr>
                <w:rFonts w:hint="eastAsia" w:ascii="宋体" w:hAnsi="宋体" w:eastAsia="宋体" w:cs="宋体"/>
                <w:b/>
                <w:i w:val="0"/>
                <w:color w:val="0000FF"/>
                <w:kern w:val="0"/>
                <w:sz w:val="22"/>
                <w:szCs w:val="22"/>
                <w:u w:val="none"/>
                <w:lang w:val="en-US" w:eastAsia="zh-CN" w:bidi="ar"/>
              </w:rPr>
              <w:t>杭锦后旗双庙镇人民政府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双庙镇农业服务中心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双庙镇文化服务中心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双庙镇人口和计划生育服务中心</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02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双庙镇财政所</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1" w:hRule="atLeast"/>
        </w:trPr>
        <w:tc>
          <w:tcPr>
            <w:tcW w:w="960" w:type="dxa"/>
            <w:shd w:val="clear" w:color="auto" w:fill="auto"/>
            <w:vAlign w:val="center"/>
          </w:tcPr>
          <w:p>
            <w:pPr>
              <w:rPr>
                <w:rFonts w:hint="eastAsia" w:ascii="宋体" w:hAnsi="宋体" w:eastAsia="宋体" w:cs="宋体"/>
                <w:i w:val="0"/>
                <w:color w:val="000000"/>
                <w:sz w:val="22"/>
                <w:szCs w:val="22"/>
                <w:u w:val="none"/>
              </w:rPr>
            </w:pPr>
          </w:p>
        </w:tc>
        <w:tc>
          <w:tcPr>
            <w:tcW w:w="7020" w:type="dxa"/>
            <w:shd w:val="clear" w:color="auto" w:fill="auto"/>
            <w:vAlign w:val="center"/>
          </w:tcPr>
          <w:p>
            <w:pPr>
              <w:rPr>
                <w:rFonts w:hint="eastAsia" w:ascii="宋体" w:hAnsi="宋体" w:eastAsia="宋体" w:cs="宋体"/>
                <w:i w:val="0"/>
                <w:color w:val="000000"/>
                <w:sz w:val="22"/>
                <w:szCs w:val="22"/>
                <w:u w:val="none"/>
              </w:rPr>
            </w:pPr>
          </w:p>
        </w:tc>
        <w:tc>
          <w:tcPr>
            <w:tcW w:w="1605"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1" w:hRule="atLeast"/>
        </w:trPr>
        <w:tc>
          <w:tcPr>
            <w:tcW w:w="960" w:type="dxa"/>
            <w:shd w:val="clear" w:color="auto" w:fill="auto"/>
            <w:vAlign w:val="center"/>
          </w:tcPr>
          <w:p>
            <w:pPr>
              <w:rPr>
                <w:rFonts w:hint="eastAsia" w:ascii="宋体" w:hAnsi="宋体" w:eastAsia="宋体" w:cs="宋体"/>
                <w:i w:val="0"/>
                <w:color w:val="000000"/>
                <w:sz w:val="22"/>
                <w:szCs w:val="22"/>
                <w:u w:val="none"/>
              </w:rPr>
            </w:pPr>
          </w:p>
        </w:tc>
        <w:tc>
          <w:tcPr>
            <w:tcW w:w="7020" w:type="dxa"/>
            <w:shd w:val="clear" w:color="auto" w:fill="auto"/>
            <w:vAlign w:val="center"/>
          </w:tcPr>
          <w:p>
            <w:pPr>
              <w:rPr>
                <w:rFonts w:hint="eastAsia" w:ascii="宋体" w:hAnsi="宋体" w:eastAsia="宋体" w:cs="宋体"/>
                <w:i w:val="0"/>
                <w:color w:val="000000"/>
                <w:sz w:val="22"/>
                <w:szCs w:val="22"/>
                <w:u w:val="none"/>
              </w:rPr>
            </w:pPr>
          </w:p>
        </w:tc>
        <w:tc>
          <w:tcPr>
            <w:tcW w:w="1605" w:type="dxa"/>
            <w:shd w:val="clear" w:color="auto" w:fill="auto"/>
            <w:vAlign w:val="center"/>
          </w:tcPr>
          <w:p>
            <w:pPr>
              <w:rPr>
                <w:rFonts w:hint="eastAsia" w:ascii="宋体" w:hAnsi="宋体" w:eastAsia="宋体" w:cs="宋体"/>
                <w:i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pacing w:val="-17"/>
          <w:sz w:val="30"/>
          <w:szCs w:val="30"/>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entury Gothic">
    <w:altName w:val="Trebuchet MS"/>
    <w:panose1 w:val="020B0502020202020204"/>
    <w:charset w:val="00"/>
    <w:family w:val="auto"/>
    <w:pitch w:val="default"/>
    <w:sig w:usb0="00000000" w:usb1="00000000" w:usb2="00000000" w:usb3="00000000" w:csb0="2000009F" w:csb1="DFD70000"/>
  </w:font>
  <w:font w:name="High Tower Text">
    <w:altName w:val="Palatino Linotype"/>
    <w:panose1 w:val="02040502050506030303"/>
    <w:charset w:val="00"/>
    <w:family w:val="auto"/>
    <w:pitch w:val="default"/>
    <w:sig w:usb0="00000000" w:usb1="00000000" w:usb2="00000000" w:usb3="00000000" w:csb0="2000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隶书">
    <w:altName w:val="宋体"/>
    <w:panose1 w:val="0201050906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宋体"/>
    <w:panose1 w:val="00000000000000000000"/>
    <w:charset w:val="86"/>
    <w:family w:val="auto"/>
    <w:pitch w:val="default"/>
    <w:sig w:usb0="00000000" w:usb1="00000000" w:usb2="0000001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Palatino Linotype">
    <w:panose1 w:val="02040502050505030304"/>
    <w:charset w:val="00"/>
    <w:family w:val="auto"/>
    <w:pitch w:val="default"/>
    <w:sig w:usb0="E0000387" w:usb1="40000013" w:usb2="00000000" w:usb3="00000000" w:csb0="2000019F" w:csb1="00000000"/>
  </w:font>
  <w:font w:name="Arial">
    <w:panose1 w:val="020B0604020202020204"/>
    <w:charset w:val="00"/>
    <w:family w:val="auto"/>
    <w:pitch w:val="default"/>
    <w:sig w:usb0="00007A87" w:usb1="80000000" w:usb2="00000008" w:usb3="00000000" w:csb0="400001FF" w:csb1="FFFF0000"/>
  </w:font>
  <w:font w:name="华文行楷">
    <w:altName w:val="宋体"/>
    <w:panose1 w:val="02010800040101010101"/>
    <w:charset w:val="86"/>
    <w:family w:val="auto"/>
    <w:pitch w:val="default"/>
    <w:sig w:usb0="00000000" w:usb1="00000000" w:usb2="00000000" w:usb3="00000000" w:csb0="00040000" w:csb1="00000000"/>
  </w:font>
  <w:font w:name="Wide Latin">
    <w:altName w:val="PMingLiU"/>
    <w:panose1 w:val="020A0A07050505020404"/>
    <w:charset w:val="00"/>
    <w:family w:val="auto"/>
    <w:pitch w:val="default"/>
    <w:sig w:usb0="00000000"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Vladimir Script">
    <w:altName w:val="Monotype Corsiva"/>
    <w:panose1 w:val="03050402040407070305"/>
    <w:charset w:val="00"/>
    <w:family w:val="auto"/>
    <w:pitch w:val="default"/>
    <w:sig w:usb0="00000000" w:usb1="00000000" w:usb2="00000000" w:usb3="00000000" w:csb0="20000001" w:csb1="00000000"/>
  </w:font>
  <w:font w:name="Vivaldi">
    <w:altName w:val="Monotype Corsiva"/>
    <w:panose1 w:val="03020602050506090804"/>
    <w:charset w:val="00"/>
    <w:family w:val="auto"/>
    <w:pitch w:val="default"/>
    <w:sig w:usb0="00000000" w:usb1="00000000" w:usb2="00000000" w:usb3="00000000" w:csb0="20000001" w:csb1="00000000"/>
  </w:font>
  <w:font w:name="Viner Hand ITC">
    <w:altName w:val="Monotype Corsiva"/>
    <w:panose1 w:val="03070502030502020203"/>
    <w:charset w:val="00"/>
    <w:family w:val="auto"/>
    <w:pitch w:val="default"/>
    <w:sig w:usb0="00000000"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Trebuchet MS">
    <w:panose1 w:val="020B0603020202020204"/>
    <w:charset w:val="00"/>
    <w:family w:val="auto"/>
    <w:pitch w:val="default"/>
    <w:sig w:usb0="00000287" w:usb1="00000000" w:usb2="00000000" w:usb3="00000000" w:csb0="2000009F" w:csb1="00000000"/>
  </w:font>
  <w:font w:name="PMingLiU">
    <w:panose1 w:val="02020300000000000000"/>
    <w:charset w:val="88"/>
    <w:family w:val="auto"/>
    <w:pitch w:val="default"/>
    <w:sig w:usb0="00000003" w:usb1="082E0000" w:usb2="00000016" w:usb3="00000000" w:csb0="00100001" w:csb1="00000000"/>
  </w:font>
  <w:font w:name="Monotype Corsiva">
    <w:panose1 w:val="03010101010201010101"/>
    <w:charset w:val="00"/>
    <w:family w:val="auto"/>
    <w:pitch w:val="default"/>
    <w:sig w:usb0="00000287" w:usb1="00000000" w:usb2="00000000" w:usb3="00000000" w:csb0="2000009F" w:csb1="DFD70000"/>
  </w:font>
  <w:font w:name="宋体-PUA">
    <w:panose1 w:val="02010600030101010101"/>
    <w:charset w:val="86"/>
    <w:family w:val="auto"/>
    <w:pitch w:val="default"/>
    <w:sig w:usb0="00000000" w:usb1="1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FEDFC"/>
    <w:multiLevelType w:val="singleLevel"/>
    <w:tmpl w:val="581FEDFC"/>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645D3"/>
    <w:rsid w:val="017E158D"/>
    <w:rsid w:val="03982B4C"/>
    <w:rsid w:val="03CC6C29"/>
    <w:rsid w:val="06925B7A"/>
    <w:rsid w:val="06F319D4"/>
    <w:rsid w:val="07ED6872"/>
    <w:rsid w:val="0AFC3E79"/>
    <w:rsid w:val="15934C48"/>
    <w:rsid w:val="17E153D1"/>
    <w:rsid w:val="18BE028D"/>
    <w:rsid w:val="203326C2"/>
    <w:rsid w:val="22672ED9"/>
    <w:rsid w:val="260C4312"/>
    <w:rsid w:val="2A1D1127"/>
    <w:rsid w:val="325611CF"/>
    <w:rsid w:val="34C93752"/>
    <w:rsid w:val="37EB4D32"/>
    <w:rsid w:val="38795DB5"/>
    <w:rsid w:val="3B6966A9"/>
    <w:rsid w:val="3D784DB7"/>
    <w:rsid w:val="3FB1186E"/>
    <w:rsid w:val="40FE3A08"/>
    <w:rsid w:val="41B2183B"/>
    <w:rsid w:val="42F46974"/>
    <w:rsid w:val="459B202C"/>
    <w:rsid w:val="46080F30"/>
    <w:rsid w:val="496E445B"/>
    <w:rsid w:val="52134354"/>
    <w:rsid w:val="54355DFC"/>
    <w:rsid w:val="545113B3"/>
    <w:rsid w:val="57B057E5"/>
    <w:rsid w:val="5C7445EC"/>
    <w:rsid w:val="5C8212BA"/>
    <w:rsid w:val="62DE7C3E"/>
    <w:rsid w:val="67BC27B4"/>
    <w:rsid w:val="68730E50"/>
    <w:rsid w:val="6B93795C"/>
    <w:rsid w:val="6E624B74"/>
    <w:rsid w:val="70344C69"/>
    <w:rsid w:val="70F94A47"/>
    <w:rsid w:val="74D31C1F"/>
    <w:rsid w:val="76081221"/>
    <w:rsid w:val="76F350FF"/>
    <w:rsid w:val="76F763A8"/>
    <w:rsid w:val="7BBC0150"/>
    <w:rsid w:val="7C103BE9"/>
    <w:rsid w:val="7DBF409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2016-11-09T03:17:00Z</cp:lastPrinted>
  <dcterms:modified xsi:type="dcterms:W3CDTF">2016-11-11T02:51:08Z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